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A" w:rsidRPr="00297E33" w:rsidRDefault="00EA6F28" w:rsidP="008E663B">
      <w:pPr>
        <w:rPr>
          <w:rFonts w:ascii="TeleGrotesk Headline Ultra" w:hAnsi="TeleGrotesk Headline Ultra"/>
          <w:sz w:val="32"/>
          <w:szCs w:val="32"/>
          <w:lang w:val="ro-RO"/>
        </w:rPr>
      </w:pPr>
      <w:bookmarkStart w:id="0" w:name="_GoBack"/>
      <w:bookmarkEnd w:id="0"/>
      <w:r w:rsidRPr="00297E33">
        <w:rPr>
          <w:rFonts w:ascii="TeleGrotesk Headline Ultra" w:hAnsi="TeleGrotesk Headline Ultra"/>
          <w:sz w:val="32"/>
          <w:szCs w:val="32"/>
          <w:lang w:val="ro-RO"/>
        </w:rPr>
        <w:t>Cerere de Portare</w:t>
      </w:r>
    </w:p>
    <w:p w:rsidR="00261266" w:rsidRDefault="00261266" w:rsidP="008E663B">
      <w:pPr>
        <w:rPr>
          <w:sz w:val="20"/>
          <w:szCs w:val="20"/>
          <w:lang w:val="ro-RO"/>
        </w:rPr>
      </w:pPr>
    </w:p>
    <w:p w:rsidR="00EA6F28" w:rsidRDefault="00EA6F28" w:rsidP="008E663B">
      <w:pPr>
        <w:rPr>
          <w:sz w:val="20"/>
          <w:szCs w:val="20"/>
          <w:lang w:val="ro-RO"/>
        </w:rPr>
      </w:pPr>
      <w:r w:rsidRPr="00EA6F28">
        <w:rPr>
          <w:sz w:val="20"/>
          <w:szCs w:val="20"/>
          <w:lang w:val="ro-RO"/>
        </w:rPr>
        <w:t>(persoane juridice)</w:t>
      </w:r>
    </w:p>
    <w:p w:rsidR="00EA6F28" w:rsidRDefault="00EA6F28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Nr. ……….. Data …………………..</w:t>
      </w:r>
    </w:p>
    <w:p w:rsidR="00EA6F28" w:rsidRDefault="00EA6F28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(se completează de către </w:t>
      </w:r>
      <w:r w:rsidR="003B648E">
        <w:rPr>
          <w:sz w:val="20"/>
          <w:szCs w:val="20"/>
          <w:lang w:val="ro-RO"/>
        </w:rPr>
        <w:t>Telekom Romania</w:t>
      </w:r>
      <w:r>
        <w:rPr>
          <w:sz w:val="20"/>
          <w:szCs w:val="20"/>
          <w:lang w:val="ro-RO"/>
        </w:rPr>
        <w:t>)</w:t>
      </w:r>
    </w:p>
    <w:p w:rsidR="00EA6F28" w:rsidRDefault="00EA6F28" w:rsidP="008E663B">
      <w:pPr>
        <w:rPr>
          <w:sz w:val="20"/>
          <w:szCs w:val="20"/>
          <w:lang w:val="ro-RO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4743"/>
        <w:gridCol w:w="4715"/>
      </w:tblGrid>
      <w:tr w:rsidR="00EA6F28" w:rsidTr="00297E33">
        <w:tc>
          <w:tcPr>
            <w:tcW w:w="4743" w:type="dxa"/>
          </w:tcPr>
          <w:p w:rsidR="00EA6F28" w:rsidRDefault="00EA6F28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Denumire persoană juridică</w:t>
            </w:r>
          </w:p>
        </w:tc>
        <w:tc>
          <w:tcPr>
            <w:tcW w:w="4715" w:type="dxa"/>
          </w:tcPr>
          <w:p w:rsidR="00EA6F28" w:rsidRDefault="00EA6F28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EA6F28" w:rsidTr="00297E33">
        <w:tc>
          <w:tcPr>
            <w:tcW w:w="4743" w:type="dxa"/>
          </w:tcPr>
          <w:p w:rsidR="00EA6F28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 unic de înregistrare</w:t>
            </w:r>
          </w:p>
        </w:tc>
        <w:tc>
          <w:tcPr>
            <w:tcW w:w="4715" w:type="dxa"/>
          </w:tcPr>
          <w:p w:rsidR="00EA6F28" w:rsidRDefault="00EA6F28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Sediul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RPr="0061381D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 client (Număr contract de furnizare a serviciului de telefonie)*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 contact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Fax**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97E33">
        <w:tc>
          <w:tcPr>
            <w:tcW w:w="9458" w:type="dxa"/>
            <w:gridSpan w:val="2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Reprezentant legal</w:t>
            </w:r>
          </w:p>
        </w:tc>
      </w:tr>
      <w:tr w:rsidR="00297E33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RPr="0061381D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Ac t de identitate </w:t>
            </w:r>
          </w:p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(B.I./C.I./paşaport)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 contact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97E33">
        <w:tc>
          <w:tcPr>
            <w:tcW w:w="474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E-mail**</w:t>
            </w:r>
          </w:p>
        </w:tc>
        <w:tc>
          <w:tcPr>
            <w:tcW w:w="4715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EA6F28" w:rsidRDefault="00297E33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 Se completează cu numărul contractului numai daca abonatul nu are cod client;</w:t>
      </w:r>
    </w:p>
    <w:p w:rsidR="00297E33" w:rsidRDefault="00297E33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** Completarea acestei rubrici este opţională</w:t>
      </w:r>
    </w:p>
    <w:p w:rsidR="00297E33" w:rsidRDefault="00297E33" w:rsidP="008E663B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8"/>
        <w:gridCol w:w="2427"/>
        <w:gridCol w:w="2427"/>
        <w:gridCol w:w="2326"/>
      </w:tblGrid>
      <w:tr w:rsidR="00297E33" w:rsidRPr="0061381D" w:rsidTr="00261266">
        <w:tc>
          <w:tcPr>
            <w:tcW w:w="4745" w:type="dxa"/>
            <w:gridSpan w:val="2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Furnizorul oferă în prezent serviciul de telefonie destinat publicului</w:t>
            </w:r>
          </w:p>
        </w:tc>
        <w:tc>
          <w:tcPr>
            <w:tcW w:w="4753" w:type="dxa"/>
            <w:gridSpan w:val="2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Furnizorul de servicii de telefonie destinate publicului la care se solicită portarea</w:t>
            </w:r>
          </w:p>
        </w:tc>
      </w:tr>
      <w:tr w:rsidR="00297E33" w:rsidTr="00261266">
        <w:tc>
          <w:tcPr>
            <w:tcW w:w="2318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427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7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326" w:type="dxa"/>
          </w:tcPr>
          <w:p w:rsidR="00297E33" w:rsidRDefault="003B648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Telekom Romania</w:t>
            </w:r>
          </w:p>
        </w:tc>
      </w:tr>
      <w:tr w:rsidR="00297E33" w:rsidTr="00261266">
        <w:trPr>
          <w:gridAfter w:val="1"/>
          <w:wAfter w:w="2326" w:type="dxa"/>
        </w:trPr>
        <w:tc>
          <w:tcPr>
            <w:tcW w:w="4745" w:type="dxa"/>
            <w:gridSpan w:val="2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Abonatul acceptă portarea parţială*</w:t>
            </w:r>
          </w:p>
        </w:tc>
        <w:tc>
          <w:tcPr>
            <w:tcW w:w="2427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61266">
        <w:trPr>
          <w:gridAfter w:val="1"/>
          <w:wAfter w:w="2326" w:type="dxa"/>
        </w:trPr>
        <w:tc>
          <w:tcPr>
            <w:tcW w:w="4745" w:type="dxa"/>
            <w:gridSpan w:val="2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Abonatul nu acceptă portarea parţială</w:t>
            </w:r>
          </w:p>
        </w:tc>
        <w:tc>
          <w:tcPr>
            <w:tcW w:w="2427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</w:t>
            </w:r>
          </w:p>
        </w:tc>
      </w:tr>
    </w:tbl>
    <w:p w:rsidR="00297E33" w:rsidRDefault="00297E33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 Se completează în cazul cererilor de</w:t>
      </w:r>
      <w:r w:rsidR="0061381D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portare pentru numere multiple</w:t>
      </w:r>
    </w:p>
    <w:p w:rsidR="00297E33" w:rsidRDefault="00297E33" w:rsidP="008E663B">
      <w:pPr>
        <w:rPr>
          <w:sz w:val="20"/>
          <w:szCs w:val="20"/>
          <w:lang w:val="ro-RO"/>
        </w:rPr>
        <w:sectPr w:rsidR="00297E33" w:rsidSect="0037549A">
          <w:headerReference w:type="even" r:id="rId9"/>
          <w:headerReference w:type="default" r:id="rId10"/>
          <w:footerReference w:type="even" r:id="rId11"/>
          <w:pgSz w:w="11900" w:h="16840"/>
          <w:pgMar w:top="1814" w:right="595" w:bottom="595" w:left="1814" w:header="595" w:footer="595" w:gutter="0"/>
          <w:cols w:space="708"/>
          <w:docGrid w:linePitch="360"/>
        </w:sectPr>
      </w:pPr>
    </w:p>
    <w:p w:rsidR="00297E33" w:rsidRDefault="00297E33" w:rsidP="008E663B">
      <w:pPr>
        <w:rPr>
          <w:sz w:val="20"/>
          <w:szCs w:val="20"/>
          <w:lang w:val="ro-RO"/>
        </w:rPr>
      </w:pPr>
    </w:p>
    <w:p w:rsidR="00297E33" w:rsidRPr="00297E33" w:rsidRDefault="00297E33" w:rsidP="008E663B">
      <w:pPr>
        <w:rPr>
          <w:rFonts w:ascii="TeleGrotesk Headline Ultra" w:hAnsi="TeleGrotesk Headline Ultra"/>
          <w:sz w:val="24"/>
          <w:lang w:val="ro-RO"/>
        </w:rPr>
      </w:pPr>
      <w:r w:rsidRPr="00297E33">
        <w:rPr>
          <w:rFonts w:ascii="TeleGrotesk Headline Ultra" w:hAnsi="TeleGrotesk Headline Ultra"/>
          <w:sz w:val="24"/>
          <w:lang w:val="ro-RO"/>
        </w:rPr>
        <w:t>Obiectul cererii</w:t>
      </w:r>
    </w:p>
    <w:p w:rsidR="00297E33" w:rsidRDefault="00297E33" w:rsidP="008E663B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3"/>
        <w:gridCol w:w="2441"/>
        <w:gridCol w:w="2441"/>
        <w:gridCol w:w="2441"/>
        <w:gridCol w:w="2441"/>
        <w:gridCol w:w="2362"/>
      </w:tblGrid>
      <w:tr w:rsidR="00297E33" w:rsidTr="00261266">
        <w:tc>
          <w:tcPr>
            <w:tcW w:w="2333" w:type="dxa"/>
            <w:vMerge w:val="restart"/>
          </w:tcPr>
          <w:p w:rsidR="00297E33" w:rsidRDefault="00297E33" w:rsidP="00297E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Numărul/ numerele pentru care se solicită portarea </w:t>
            </w:r>
          </w:p>
        </w:tc>
        <w:tc>
          <w:tcPr>
            <w:tcW w:w="2441" w:type="dxa"/>
            <w:vMerge w:val="restart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Adresa la care este furnizat serviciul de telefonie prin intermediul numărului/ numerelor pentru care se solicită portarea (după caz)</w:t>
            </w:r>
          </w:p>
        </w:tc>
        <w:tc>
          <w:tcPr>
            <w:tcW w:w="4882" w:type="dxa"/>
            <w:gridSpan w:val="2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Intervalul de portare**</w:t>
            </w:r>
          </w:p>
        </w:tc>
        <w:tc>
          <w:tcPr>
            <w:tcW w:w="2441" w:type="dxa"/>
            <w:vMerge w:val="restart"/>
          </w:tcPr>
          <w:p w:rsidR="00297E33" w:rsidRDefault="00297E33" w:rsidP="00297E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Observaţii***</w:t>
            </w:r>
          </w:p>
        </w:tc>
        <w:tc>
          <w:tcPr>
            <w:tcW w:w="2362" w:type="dxa"/>
            <w:vMerge w:val="restart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Alte informaţii****</w:t>
            </w:r>
          </w:p>
        </w:tc>
      </w:tr>
      <w:tr w:rsidR="00297E33" w:rsidTr="00261266">
        <w:tc>
          <w:tcPr>
            <w:tcW w:w="2333" w:type="dxa"/>
            <w:vMerge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  <w:vMerge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Momentul iniţial</w:t>
            </w:r>
          </w:p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(data, ora)</w:t>
            </w:r>
          </w:p>
        </w:tc>
        <w:tc>
          <w:tcPr>
            <w:tcW w:w="2441" w:type="dxa"/>
          </w:tcPr>
          <w:p w:rsidR="00297E33" w:rsidRDefault="00297E33" w:rsidP="00297E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Momentul final</w:t>
            </w:r>
          </w:p>
          <w:p w:rsidR="00297E33" w:rsidRDefault="00297E33" w:rsidP="00297E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(data, ora=</w:t>
            </w:r>
          </w:p>
        </w:tc>
        <w:tc>
          <w:tcPr>
            <w:tcW w:w="2441" w:type="dxa"/>
            <w:vMerge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vMerge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  <w:tr w:rsidR="00297E33" w:rsidTr="00261266">
        <w:tc>
          <w:tcPr>
            <w:tcW w:w="2333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</w:tcPr>
          <w:p w:rsidR="00297E33" w:rsidRDefault="00297E33" w:rsidP="008E663B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297E33" w:rsidRDefault="00297E33" w:rsidP="00297E33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* </w:t>
      </w:r>
      <w:r w:rsidRPr="00297E33">
        <w:rPr>
          <w:sz w:val="20"/>
          <w:szCs w:val="20"/>
          <w:lang w:val="ro-RO"/>
        </w:rPr>
        <w:t>Pentru tranşele de numere se vor completa</w:t>
      </w:r>
      <w:r>
        <w:rPr>
          <w:sz w:val="20"/>
          <w:szCs w:val="20"/>
          <w:lang w:val="ro-RO"/>
        </w:rPr>
        <w:t xml:space="preserve"> numerele cu care începe tranşa şi numărul cu care se termină tranşa;</w:t>
      </w:r>
    </w:p>
    <w:p w:rsidR="00297E33" w:rsidRDefault="00297E33" w:rsidP="00297E33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** Se completează de către </w:t>
      </w:r>
      <w:r w:rsidR="003B648E">
        <w:rPr>
          <w:sz w:val="20"/>
          <w:szCs w:val="20"/>
          <w:lang w:val="ro-RO"/>
        </w:rPr>
        <w:t>Telekom Romania</w:t>
      </w:r>
    </w:p>
    <w:p w:rsidR="00297E33" w:rsidRDefault="00297E33" w:rsidP="00297E33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*** În situaţia în care termenul de portare este mai mare de 10 zile lucrătoare, trebuie să se precizeze dacă aceasta este opţiunea abonatului sau a </w:t>
      </w:r>
      <w:r w:rsidR="003B648E">
        <w:rPr>
          <w:sz w:val="20"/>
          <w:szCs w:val="20"/>
          <w:lang w:val="ro-RO"/>
        </w:rPr>
        <w:t>Telekom Romania</w:t>
      </w:r>
      <w:r>
        <w:rPr>
          <w:sz w:val="20"/>
          <w:szCs w:val="20"/>
          <w:lang w:val="ro-RO"/>
        </w:rPr>
        <w:t>;</w:t>
      </w:r>
    </w:p>
    <w:p w:rsidR="00297E33" w:rsidRPr="00297E33" w:rsidRDefault="00297E33" w:rsidP="00297E33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**** Se precizează tipul de acces (ISDN-BRA; ISDN-PRA; PBS etc.)</w:t>
      </w:r>
    </w:p>
    <w:p w:rsidR="00297E33" w:rsidRDefault="00297E33" w:rsidP="008E663B">
      <w:pPr>
        <w:rPr>
          <w:sz w:val="20"/>
          <w:szCs w:val="20"/>
          <w:lang w:val="ro-RO"/>
        </w:rPr>
      </w:pPr>
    </w:p>
    <w:p w:rsidR="00297E33" w:rsidRDefault="00297E33" w:rsidP="008E663B">
      <w:pPr>
        <w:rPr>
          <w:sz w:val="20"/>
          <w:szCs w:val="20"/>
          <w:lang w:val="ro-RO"/>
        </w:rPr>
        <w:sectPr w:rsidR="00297E33" w:rsidSect="00297E33">
          <w:headerReference w:type="default" r:id="rId12"/>
          <w:pgSz w:w="16840" w:h="11900" w:orient="landscape" w:code="9"/>
          <w:pgMar w:top="1814" w:right="595" w:bottom="595" w:left="1814" w:header="595" w:footer="595" w:gutter="0"/>
          <w:cols w:space="708"/>
          <w:docGrid w:linePitch="360"/>
        </w:sectPr>
      </w:pPr>
    </w:p>
    <w:p w:rsidR="00297E33" w:rsidRDefault="003B648E" w:rsidP="008E663B">
      <w:pPr>
        <w:rPr>
          <w:rFonts w:ascii="TeleGrotesk Headline Ultra" w:hAnsi="TeleGrotesk Headline Ultra"/>
          <w:sz w:val="24"/>
          <w:lang w:val="ro-RO"/>
        </w:rPr>
      </w:pPr>
      <w:r w:rsidRPr="00297E33">
        <w:rPr>
          <w:rFonts w:ascii="TeleGrotesk Headline Ultra" w:hAnsi="TeleGrotesk Headline Ultra"/>
          <w:sz w:val="24"/>
          <w:lang w:val="ro-RO"/>
        </w:rPr>
        <w:lastRenderedPageBreak/>
        <w:t>termeni şi condiţii</w:t>
      </w:r>
    </w:p>
    <w:p w:rsidR="00261266" w:rsidRPr="00297E33" w:rsidRDefault="00261266" w:rsidP="008E663B">
      <w:pPr>
        <w:rPr>
          <w:rFonts w:ascii="TeleGrotesk Headline Ultra" w:hAnsi="TeleGrotesk Headline Ultra"/>
          <w:sz w:val="24"/>
          <w:lang w:val="ro-RO"/>
        </w:rPr>
      </w:pPr>
    </w:p>
    <w:p w:rsidR="00297E33" w:rsidRDefault="00297E33" w:rsidP="00297E33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Solicitantul are contract în vigoare  cu furnizorul de la care se soli cită portarea (furnizor donor) pentru furnizarea de servicii de telefonie destinate publicului prin </w:t>
      </w:r>
      <w:r w:rsidR="00D1197B">
        <w:rPr>
          <w:sz w:val="20"/>
          <w:szCs w:val="20"/>
          <w:lang w:val="ro-RO"/>
        </w:rPr>
        <w:t>intermediul numărului sau numerelor care fac obiectul acestei cereri.</w:t>
      </w:r>
    </w:p>
    <w:p w:rsidR="00D1197B" w:rsidRPr="00D1197B" w:rsidRDefault="00D1197B" w:rsidP="00297E33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</w:rPr>
        <w:t>Solicitantul</w:t>
      </w:r>
      <w:proofErr w:type="spellEnd"/>
      <w:r w:rsidRPr="00D1197B">
        <w:rPr>
          <w:rFonts w:cs="Tele-GroteskNor"/>
          <w:sz w:val="20"/>
          <w:szCs w:val="20"/>
        </w:rPr>
        <w:t xml:space="preserve"> nu a </w:t>
      </w:r>
      <w:proofErr w:type="spellStart"/>
      <w:r w:rsidRPr="00D1197B">
        <w:rPr>
          <w:rFonts w:cs="Tele-GroteskNor"/>
          <w:sz w:val="20"/>
          <w:szCs w:val="20"/>
        </w:rPr>
        <w:t>transmis</w:t>
      </w:r>
      <w:proofErr w:type="spellEnd"/>
      <w:r w:rsidRPr="00D1197B">
        <w:rPr>
          <w:rFonts w:cs="Tele-GroteskNor"/>
          <w:sz w:val="20"/>
          <w:szCs w:val="20"/>
        </w:rPr>
        <w:t xml:space="preserve"> o </w:t>
      </w:r>
      <w:proofErr w:type="spellStart"/>
      <w:r w:rsidRPr="00D1197B">
        <w:rPr>
          <w:rFonts w:cs="Tele-GroteskNor"/>
          <w:sz w:val="20"/>
          <w:szCs w:val="20"/>
        </w:rPr>
        <w:t>altă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cerere</w:t>
      </w:r>
      <w:proofErr w:type="spellEnd"/>
      <w:r w:rsidRPr="00D1197B">
        <w:rPr>
          <w:rFonts w:cs="Tele-GroteskNor"/>
          <w:sz w:val="20"/>
          <w:szCs w:val="20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</w:rPr>
        <w:t>portare</w:t>
      </w:r>
      <w:proofErr w:type="spellEnd"/>
      <w:r w:rsidRPr="00D1197B">
        <w:rPr>
          <w:rFonts w:cs="Tele-GroteskNor"/>
          <w:sz w:val="20"/>
          <w:szCs w:val="20"/>
        </w:rPr>
        <w:t xml:space="preserve">, </w:t>
      </w:r>
      <w:proofErr w:type="spellStart"/>
      <w:r w:rsidRPr="00D1197B">
        <w:rPr>
          <w:rFonts w:cs="Tele-GroteskNor"/>
          <w:sz w:val="20"/>
          <w:szCs w:val="20"/>
        </w:rPr>
        <w:t>având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acelaşi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obiect</w:t>
      </w:r>
      <w:proofErr w:type="spellEnd"/>
      <w:r w:rsidRPr="00D1197B">
        <w:rPr>
          <w:rFonts w:cs="Tele-GroteskNor"/>
          <w:sz w:val="20"/>
          <w:szCs w:val="20"/>
        </w:rPr>
        <w:t xml:space="preserve">, care </w:t>
      </w:r>
      <w:proofErr w:type="spellStart"/>
      <w:r w:rsidRPr="00D1197B">
        <w:rPr>
          <w:rFonts w:cs="Tele-GroteskNor"/>
          <w:sz w:val="20"/>
          <w:szCs w:val="20"/>
        </w:rPr>
        <w:t>este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nefinalizata</w:t>
      </w:r>
      <w:proofErr w:type="spellEnd"/>
      <w:r w:rsidRPr="00D1197B">
        <w:rPr>
          <w:rFonts w:cs="Tele-GroteskNor"/>
          <w:sz w:val="20"/>
          <w:szCs w:val="20"/>
        </w:rPr>
        <w:t>.</w:t>
      </w:r>
    </w:p>
    <w:p w:rsidR="00D1197B" w:rsidRPr="00D1197B" w:rsidRDefault="00D1197B" w:rsidP="00297E33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r w:rsidRPr="00D1197B">
        <w:rPr>
          <w:rFonts w:cs="Tele-GroteskNor"/>
          <w:sz w:val="20"/>
          <w:szCs w:val="20"/>
          <w:lang w:val="ro-RO"/>
        </w:rPr>
        <w:t xml:space="preserve">Furnizorul care va oferi serviciul de telefonie după portarea numărului (furnizorul acceptor, in speta </w:t>
      </w:r>
      <w:r w:rsidR="003B648E">
        <w:rPr>
          <w:rFonts w:cs="Tele-GroteskNor"/>
          <w:sz w:val="20"/>
          <w:szCs w:val="20"/>
          <w:lang w:val="ro-RO"/>
        </w:rPr>
        <w:t>Telekom Romania</w:t>
      </w:r>
      <w:r w:rsidRPr="00D1197B">
        <w:rPr>
          <w:rFonts w:cs="Tele-GroteskNor"/>
          <w:sz w:val="20"/>
          <w:szCs w:val="20"/>
          <w:lang w:val="ro-RO"/>
        </w:rPr>
        <w:t xml:space="preserve">) este mandatat să efectueze demersurile necesare pentru rezilierea contractului dintre solicitant şi furnizorul donor prin intermediul numărului/numerelor pentru care se solicita portarea.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acceptor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este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responsabil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fata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solicitant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privire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la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realizarea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portarii</w:t>
      </w:r>
      <w:proofErr w:type="spellEnd"/>
      <w:r w:rsidRPr="00D1197B">
        <w:rPr>
          <w:rFonts w:cs="Tele-GroteskNor"/>
          <w:sz w:val="20"/>
          <w:szCs w:val="20"/>
          <w:lang w:val="fr-FR"/>
        </w:rPr>
        <w:t>.</w:t>
      </w:r>
    </w:p>
    <w:p w:rsidR="00D1197B" w:rsidRPr="00D1197B" w:rsidRDefault="00D1197B" w:rsidP="00297E33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  <w:lang w:val="fr-FR"/>
        </w:rPr>
        <w:t>Contractul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donor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inceteaza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în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momentul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finalizarii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cererii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.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Rezilierea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contractului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intre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solicitant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şi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donor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se va face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respectarea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conditiilor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prevazute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în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contractul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respectiv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. </w:t>
      </w:r>
      <w:proofErr w:type="spellStart"/>
      <w:r w:rsidRPr="00D1197B">
        <w:rPr>
          <w:rFonts w:cs="Tele-GroteskNor"/>
          <w:sz w:val="20"/>
          <w:szCs w:val="20"/>
        </w:rPr>
        <w:t>Portarea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numarului</w:t>
      </w:r>
      <w:proofErr w:type="spellEnd"/>
      <w:r w:rsidRPr="00D1197B">
        <w:rPr>
          <w:rFonts w:cs="Tele-GroteskNor"/>
          <w:sz w:val="20"/>
          <w:szCs w:val="20"/>
        </w:rPr>
        <w:t>/</w:t>
      </w:r>
      <w:proofErr w:type="spellStart"/>
      <w:r w:rsidRPr="00D1197B">
        <w:rPr>
          <w:rFonts w:cs="Tele-GroteskNor"/>
          <w:sz w:val="20"/>
          <w:szCs w:val="20"/>
        </w:rPr>
        <w:t>numerelor</w:t>
      </w:r>
      <w:proofErr w:type="spellEnd"/>
      <w:r w:rsidRPr="00D1197B">
        <w:rPr>
          <w:rFonts w:cs="Tele-GroteskNor"/>
          <w:sz w:val="20"/>
          <w:szCs w:val="20"/>
        </w:rPr>
        <w:t xml:space="preserve"> nu </w:t>
      </w:r>
      <w:proofErr w:type="spellStart"/>
      <w:r w:rsidRPr="00D1197B">
        <w:rPr>
          <w:rFonts w:cs="Tele-GroteskNor"/>
          <w:sz w:val="20"/>
          <w:szCs w:val="20"/>
        </w:rPr>
        <w:t>aduce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stingere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obligatiilor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abonatului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şi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furnizorului</w:t>
      </w:r>
      <w:proofErr w:type="spellEnd"/>
      <w:r w:rsidRPr="00D1197B">
        <w:rPr>
          <w:rFonts w:cs="Tele-GroteskNor"/>
          <w:sz w:val="20"/>
          <w:szCs w:val="20"/>
        </w:rPr>
        <w:t xml:space="preserve"> donor </w:t>
      </w:r>
      <w:proofErr w:type="spellStart"/>
      <w:r w:rsidRPr="00D1197B">
        <w:rPr>
          <w:rFonts w:cs="Tele-GroteskNor"/>
          <w:sz w:val="20"/>
          <w:szCs w:val="20"/>
        </w:rPr>
        <w:t>rezultate</w:t>
      </w:r>
      <w:proofErr w:type="spellEnd"/>
      <w:r w:rsidRPr="00D1197B">
        <w:rPr>
          <w:rFonts w:cs="Tele-GroteskNor"/>
          <w:sz w:val="20"/>
          <w:szCs w:val="20"/>
        </w:rPr>
        <w:t xml:space="preserve"> din </w:t>
      </w:r>
      <w:proofErr w:type="spellStart"/>
      <w:r w:rsidRPr="00D1197B">
        <w:rPr>
          <w:rFonts w:cs="Tele-GroteskNor"/>
          <w:sz w:val="20"/>
          <w:szCs w:val="20"/>
        </w:rPr>
        <w:t>contractul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incheiat</w:t>
      </w:r>
      <w:proofErr w:type="spellEnd"/>
      <w:r w:rsidRPr="00D1197B">
        <w:rPr>
          <w:rFonts w:cs="Tele-GroteskNor"/>
          <w:sz w:val="20"/>
          <w:szCs w:val="20"/>
        </w:rPr>
        <w:t xml:space="preserve">, </w:t>
      </w:r>
      <w:proofErr w:type="spellStart"/>
      <w:r w:rsidRPr="00D1197B">
        <w:rPr>
          <w:rFonts w:cs="Tele-GroteskNor"/>
          <w:sz w:val="20"/>
          <w:szCs w:val="20"/>
        </w:rPr>
        <w:t>nascute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şi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neexecutate</w:t>
      </w:r>
      <w:proofErr w:type="spellEnd"/>
      <w:r w:rsidRPr="00D1197B">
        <w:rPr>
          <w:rFonts w:cs="Tele-GroteskNor"/>
          <w:sz w:val="20"/>
          <w:szCs w:val="20"/>
        </w:rPr>
        <w:t xml:space="preserve"> anterior </w:t>
      </w:r>
      <w:proofErr w:type="spellStart"/>
      <w:r w:rsidRPr="00D1197B">
        <w:rPr>
          <w:rFonts w:cs="Tele-GroteskNor"/>
          <w:sz w:val="20"/>
          <w:szCs w:val="20"/>
        </w:rPr>
        <w:t>incetarii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acestuia</w:t>
      </w:r>
      <w:proofErr w:type="spellEnd"/>
      <w:r w:rsidRPr="00D1197B">
        <w:rPr>
          <w:rFonts w:cs="Tele-GroteskNor"/>
          <w:sz w:val="20"/>
          <w:szCs w:val="20"/>
        </w:rPr>
        <w:t>.</w:t>
      </w:r>
    </w:p>
    <w:p w:rsidR="00D1197B" w:rsidRPr="00D1197B" w:rsidRDefault="00D1197B" w:rsidP="00297E33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  <w:lang w:val="fr-FR"/>
        </w:rPr>
        <w:t>În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urma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,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solicitantul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pastra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numarul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,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iar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serviciul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fi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oferit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r w:rsidR="003B648E">
        <w:rPr>
          <w:rFonts w:cs="Tele-GroteskNor"/>
          <w:sz w:val="20"/>
          <w:szCs w:val="20"/>
          <w:lang w:val="fr-FR"/>
        </w:rPr>
        <w:t>Telekom Romania</w:t>
      </w:r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conform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unui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contract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incheiat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pentru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servicii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telefonie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destinate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publicului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intre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acceptor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şi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solicitant</w:t>
      </w:r>
      <w:proofErr w:type="spellEnd"/>
      <w:r w:rsidRPr="00D1197B">
        <w:rPr>
          <w:rFonts w:cs="Tele-GroteskNor"/>
          <w:sz w:val="20"/>
          <w:szCs w:val="20"/>
          <w:lang w:val="fr-FR"/>
        </w:rPr>
        <w:t>.</w:t>
      </w:r>
    </w:p>
    <w:p w:rsidR="00D1197B" w:rsidRPr="00D1197B" w:rsidRDefault="00D1197B" w:rsidP="00297E33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acceptor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comunica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solicitantului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intervalul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şi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perioada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intrerupere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serviciului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putin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24 ore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inainte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momentul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initial al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intervalului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stabilit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prin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cerere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. </w:t>
      </w:r>
      <w:proofErr w:type="spellStart"/>
      <w:r w:rsidRPr="00D1197B">
        <w:rPr>
          <w:rFonts w:cs="Tele-GroteskNor"/>
          <w:sz w:val="20"/>
          <w:szCs w:val="20"/>
          <w:lang w:val="fr-FR"/>
        </w:rPr>
        <w:t>În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cazul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in care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nu va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putea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fi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realizata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,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acceptor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informa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solicitantul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putin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24 ore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inainte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momentul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convenit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pentru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realizarea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(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indicând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şi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motivul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refuzului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).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Serviciul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telefonie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fi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furnizat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in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continuare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catre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donor</w:t>
      </w:r>
      <w:proofErr w:type="spellEnd"/>
      <w:r w:rsidRPr="00D1197B">
        <w:rPr>
          <w:rFonts w:cs="Tele-GroteskNor"/>
          <w:sz w:val="20"/>
          <w:szCs w:val="20"/>
          <w:lang w:val="fr-FR"/>
        </w:rPr>
        <w:t>.</w:t>
      </w:r>
    </w:p>
    <w:p w:rsidR="00D1197B" w:rsidRPr="00D1197B" w:rsidRDefault="00D1197B" w:rsidP="00D1197B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  <w:lang w:val="fr-FR"/>
        </w:rPr>
        <w:t>Solicitantul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poate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renunta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la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cerere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mai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târziu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24 de ore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inainte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momentul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convenit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pentru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realizarea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. </w:t>
      </w:r>
      <w:proofErr w:type="spellStart"/>
      <w:r w:rsidRPr="00D1197B">
        <w:rPr>
          <w:rFonts w:cs="Tele-GroteskNor"/>
          <w:sz w:val="20"/>
          <w:szCs w:val="20"/>
          <w:lang w:val="fr-FR"/>
        </w:rPr>
        <w:t>În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cazul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revocarii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cererii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dupa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acest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moment,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fi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finalizata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, </w:t>
      </w:r>
      <w:proofErr w:type="spellStart"/>
      <w:r w:rsidRPr="00D1197B">
        <w:rPr>
          <w:rFonts w:cs="Tele-GroteskNor"/>
          <w:sz w:val="20"/>
          <w:szCs w:val="20"/>
          <w:lang w:val="fr-FR"/>
        </w:rPr>
        <w:t>urmând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sa fie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initiat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, la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cererea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abonatului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, un </w:t>
      </w:r>
      <w:proofErr w:type="spellStart"/>
      <w:r w:rsidRPr="00D1197B">
        <w:rPr>
          <w:rFonts w:cs="Tele-GroteskNor"/>
          <w:sz w:val="20"/>
          <w:szCs w:val="20"/>
          <w:lang w:val="fr-FR"/>
        </w:rPr>
        <w:t>nou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proces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cs="Tele-GroteskNor"/>
          <w:sz w:val="20"/>
          <w:szCs w:val="20"/>
          <w:lang w:val="fr-FR"/>
        </w:rPr>
        <w:t>.</w:t>
      </w:r>
    </w:p>
    <w:p w:rsidR="00D1197B" w:rsidRPr="00D1197B" w:rsidRDefault="00D1197B" w:rsidP="00D1197B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r w:rsidRPr="00D1197B">
        <w:rPr>
          <w:rFonts w:cs="Tele-GroteskNor"/>
          <w:sz w:val="20"/>
          <w:szCs w:val="20"/>
          <w:lang w:val="ro-RO"/>
        </w:rPr>
        <w:t>Solicitantul acceptă că există posibilitatea întreruperii temporare a se4rviciului în timpul căreia nu vor putea fi originate apeluri, inclusiv apeluri de urgenţă. Această întrerupere nu poate depăşi, de regulă, 5 ore.</w:t>
      </w:r>
    </w:p>
    <w:p w:rsidR="00D1197B" w:rsidRPr="00D1197B" w:rsidRDefault="00D1197B" w:rsidP="00D1197B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</w:rPr>
        <w:t>Solicitantul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este</w:t>
      </w:r>
      <w:proofErr w:type="spellEnd"/>
      <w:r w:rsidRPr="00D1197B">
        <w:rPr>
          <w:rFonts w:cs="Tele-GroteskNor"/>
          <w:sz w:val="20"/>
          <w:szCs w:val="20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</w:rPr>
        <w:t>acord</w:t>
      </w:r>
      <w:proofErr w:type="spellEnd"/>
      <w:r w:rsidRPr="00D1197B">
        <w:rPr>
          <w:rFonts w:cs="Tele-GroteskNor"/>
          <w:sz w:val="20"/>
          <w:szCs w:val="20"/>
        </w:rPr>
        <w:t xml:space="preserve"> cu </w:t>
      </w:r>
      <w:proofErr w:type="spellStart"/>
      <w:r w:rsidRPr="00D1197B">
        <w:rPr>
          <w:rFonts w:cs="Tele-GroteskNor"/>
          <w:sz w:val="20"/>
          <w:szCs w:val="20"/>
        </w:rPr>
        <w:t>prelucrarea</w:t>
      </w:r>
      <w:proofErr w:type="spellEnd"/>
      <w:r w:rsidRPr="00D1197B">
        <w:rPr>
          <w:rFonts w:cs="Tele-GroteskNor"/>
          <w:sz w:val="20"/>
          <w:szCs w:val="20"/>
        </w:rPr>
        <w:t xml:space="preserve"> automata a </w:t>
      </w:r>
      <w:proofErr w:type="spellStart"/>
      <w:r w:rsidRPr="00D1197B">
        <w:rPr>
          <w:rFonts w:cs="Tele-GroteskNor"/>
          <w:sz w:val="20"/>
          <w:szCs w:val="20"/>
        </w:rPr>
        <w:t>datelor</w:t>
      </w:r>
      <w:proofErr w:type="spellEnd"/>
      <w:r w:rsidRPr="00D1197B">
        <w:rPr>
          <w:rFonts w:cs="Tele-GroteskNor"/>
          <w:sz w:val="20"/>
          <w:szCs w:val="20"/>
        </w:rPr>
        <w:t xml:space="preserve"> cu </w:t>
      </w:r>
      <w:proofErr w:type="spellStart"/>
      <w:r w:rsidRPr="00D1197B">
        <w:rPr>
          <w:rFonts w:cs="Tele-GroteskNor"/>
          <w:sz w:val="20"/>
          <w:szCs w:val="20"/>
        </w:rPr>
        <w:t>caracter</w:t>
      </w:r>
      <w:proofErr w:type="spellEnd"/>
      <w:r w:rsidRPr="00D1197B">
        <w:rPr>
          <w:rFonts w:cs="Tele-GroteskNor"/>
          <w:sz w:val="20"/>
          <w:szCs w:val="20"/>
        </w:rPr>
        <w:t xml:space="preserve"> personal, </w:t>
      </w:r>
      <w:proofErr w:type="spellStart"/>
      <w:r w:rsidRPr="00D1197B">
        <w:rPr>
          <w:rFonts w:cs="Tele-GroteskNor"/>
          <w:sz w:val="20"/>
          <w:szCs w:val="20"/>
        </w:rPr>
        <w:t>potrivit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legislatiei</w:t>
      </w:r>
      <w:proofErr w:type="spellEnd"/>
      <w:r w:rsidRPr="00D1197B">
        <w:rPr>
          <w:rFonts w:cs="Tele-GroteskNor"/>
          <w:sz w:val="20"/>
          <w:szCs w:val="20"/>
        </w:rPr>
        <w:t xml:space="preserve"> in </w:t>
      </w:r>
      <w:proofErr w:type="spellStart"/>
      <w:r w:rsidRPr="00D1197B">
        <w:rPr>
          <w:rFonts w:cs="Tele-GroteskNor"/>
          <w:sz w:val="20"/>
          <w:szCs w:val="20"/>
        </w:rPr>
        <w:t>vigoare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aplicabile</w:t>
      </w:r>
      <w:proofErr w:type="spellEnd"/>
      <w:r w:rsidRPr="00D1197B">
        <w:rPr>
          <w:rFonts w:cs="Tele-GroteskNor"/>
          <w:sz w:val="20"/>
          <w:szCs w:val="20"/>
        </w:rPr>
        <w:t xml:space="preserve">, in </w:t>
      </w:r>
      <w:proofErr w:type="spellStart"/>
      <w:r w:rsidRPr="00D1197B">
        <w:rPr>
          <w:rFonts w:cs="Tele-GroteskNor"/>
          <w:sz w:val="20"/>
          <w:szCs w:val="20"/>
        </w:rPr>
        <w:t>masura</w:t>
      </w:r>
      <w:proofErr w:type="spellEnd"/>
      <w:r w:rsidRPr="00D1197B">
        <w:rPr>
          <w:rFonts w:cs="Tele-GroteskNor"/>
          <w:sz w:val="20"/>
          <w:szCs w:val="20"/>
        </w:rPr>
        <w:t xml:space="preserve"> in care </w:t>
      </w:r>
      <w:proofErr w:type="spellStart"/>
      <w:r w:rsidRPr="00D1197B">
        <w:rPr>
          <w:rFonts w:cs="Tele-GroteskNor"/>
          <w:sz w:val="20"/>
          <w:szCs w:val="20"/>
        </w:rPr>
        <w:t>acest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lucru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este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necesar</w:t>
      </w:r>
      <w:proofErr w:type="spellEnd"/>
      <w:r w:rsidRPr="00D1197B">
        <w:rPr>
          <w:rFonts w:cs="Tele-GroteskNor"/>
          <w:sz w:val="20"/>
          <w:szCs w:val="20"/>
        </w:rPr>
        <w:t xml:space="preserve"> in </w:t>
      </w:r>
      <w:proofErr w:type="spellStart"/>
      <w:r w:rsidRPr="00D1197B">
        <w:rPr>
          <w:rFonts w:cs="Tele-GroteskNor"/>
          <w:sz w:val="20"/>
          <w:szCs w:val="20"/>
        </w:rPr>
        <w:t>vederea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realizarii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portarii</w:t>
      </w:r>
      <w:proofErr w:type="spellEnd"/>
      <w:r w:rsidRPr="00D1197B">
        <w:rPr>
          <w:rFonts w:cs="Tele-GroteskNor"/>
          <w:sz w:val="20"/>
          <w:szCs w:val="20"/>
        </w:rPr>
        <w:t>.</w:t>
      </w:r>
    </w:p>
    <w:p w:rsidR="00D1197B" w:rsidRPr="00D1197B" w:rsidRDefault="00D1197B" w:rsidP="00D1197B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cs="Tele-GroteskNor"/>
          <w:sz w:val="20"/>
          <w:szCs w:val="20"/>
          <w:lang w:val="ro-RO"/>
        </w:rPr>
      </w:pPr>
      <w:proofErr w:type="spellStart"/>
      <w:r w:rsidRPr="00D1197B">
        <w:rPr>
          <w:rFonts w:cs="Tele-GroteskNor"/>
          <w:sz w:val="20"/>
          <w:szCs w:val="20"/>
        </w:rPr>
        <w:t>Solicitantul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declara</w:t>
      </w:r>
      <w:proofErr w:type="spellEnd"/>
      <w:r w:rsidRPr="00D1197B">
        <w:rPr>
          <w:rFonts w:cs="Tele-GroteskNor"/>
          <w:sz w:val="20"/>
          <w:szCs w:val="20"/>
        </w:rPr>
        <w:t xml:space="preserve"> ca </w:t>
      </w:r>
      <w:proofErr w:type="spellStart"/>
      <w:r w:rsidRPr="00D1197B">
        <w:rPr>
          <w:rFonts w:cs="Tele-GroteskNor"/>
          <w:sz w:val="20"/>
          <w:szCs w:val="20"/>
        </w:rPr>
        <w:t>informatiile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furnizate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prin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prezenta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cerere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sunt</w:t>
      </w:r>
      <w:proofErr w:type="spellEnd"/>
      <w:r w:rsidRPr="00D1197B">
        <w:rPr>
          <w:rFonts w:cs="Tele-GroteskNor"/>
          <w:sz w:val="20"/>
          <w:szCs w:val="20"/>
        </w:rPr>
        <w:t xml:space="preserve"> complete </w:t>
      </w:r>
      <w:proofErr w:type="spellStart"/>
      <w:r w:rsidRPr="00D1197B">
        <w:rPr>
          <w:rFonts w:cs="Tele-GroteskNor"/>
          <w:sz w:val="20"/>
          <w:szCs w:val="20"/>
        </w:rPr>
        <w:t>şi</w:t>
      </w:r>
      <w:proofErr w:type="spellEnd"/>
      <w:r w:rsidRPr="00D1197B">
        <w:rPr>
          <w:rFonts w:cs="Tele-GroteskNor"/>
          <w:sz w:val="20"/>
          <w:szCs w:val="20"/>
        </w:rPr>
        <w:t xml:space="preserve"> </w:t>
      </w:r>
      <w:proofErr w:type="spellStart"/>
      <w:r w:rsidRPr="00D1197B">
        <w:rPr>
          <w:rFonts w:cs="Tele-GroteskNor"/>
          <w:sz w:val="20"/>
          <w:szCs w:val="20"/>
        </w:rPr>
        <w:t>corecte</w:t>
      </w:r>
      <w:proofErr w:type="spellEnd"/>
      <w:r w:rsidRPr="00D1197B">
        <w:rPr>
          <w:rFonts w:cs="Tele-GroteskNor"/>
          <w:sz w:val="20"/>
          <w:szCs w:val="20"/>
          <w:lang w:val="ro-RO"/>
        </w:rPr>
        <w:t xml:space="preserve"> </w:t>
      </w:r>
    </w:p>
    <w:p w:rsidR="00D1197B" w:rsidRPr="00D1197B" w:rsidRDefault="00D1197B" w:rsidP="00D1197B">
      <w:pPr>
        <w:tabs>
          <w:tab w:val="left" w:pos="284"/>
        </w:tabs>
        <w:rPr>
          <w:rFonts w:cs="Tele-GroteskNor"/>
          <w:sz w:val="20"/>
          <w:szCs w:val="20"/>
          <w:lang w:val="ro-RO"/>
        </w:rPr>
      </w:pPr>
    </w:p>
    <w:p w:rsidR="00D1197B" w:rsidRDefault="00D1197B" w:rsidP="00D1197B">
      <w:pPr>
        <w:tabs>
          <w:tab w:val="left" w:pos="284"/>
        </w:tabs>
        <w:rPr>
          <w:rFonts w:ascii="TeleGrotesk Headline Ultra" w:hAnsi="TeleGrotesk Headline Ultra" w:cs="Tele-GroteskUlt"/>
          <w:sz w:val="24"/>
          <w:lang w:val="ro-RO"/>
        </w:rPr>
      </w:pPr>
      <w:r w:rsidRPr="003B648E">
        <w:rPr>
          <w:rFonts w:ascii="TeleGrotesk Headline Ultra" w:hAnsi="TeleGrotesk Headline Ultra" w:cs="Tele-GroteskUlt"/>
          <w:sz w:val="24"/>
          <w:lang w:val="ro-RO"/>
        </w:rPr>
        <w:t>Documente anexate:</w:t>
      </w:r>
    </w:p>
    <w:p w:rsidR="00261266" w:rsidRPr="003B648E" w:rsidRDefault="00261266" w:rsidP="00D1197B">
      <w:pPr>
        <w:tabs>
          <w:tab w:val="left" w:pos="284"/>
        </w:tabs>
        <w:rPr>
          <w:rFonts w:ascii="TeleGrotesk Headline Ultra" w:hAnsi="TeleGrotesk Headline Ultra" w:cs="Tele-GroteskUlt"/>
          <w:sz w:val="24"/>
          <w:lang w:val="ro-RO"/>
        </w:rPr>
      </w:pPr>
    </w:p>
    <w:p w:rsidR="00D1197B" w:rsidRDefault="00D1197B" w:rsidP="00D1197B">
      <w:pPr>
        <w:pStyle w:val="ListParagraph"/>
        <w:numPr>
          <w:ilvl w:val="0"/>
          <w:numId w:val="9"/>
        </w:num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Copie de pe certificatul de înmatriculare la Registrul Comerţului/ certificatul sau documentul care atestă existenţa şi forma juridică a solicitantului persoană juridică;</w:t>
      </w:r>
    </w:p>
    <w:p w:rsidR="00D1197B" w:rsidRDefault="00D1197B" w:rsidP="00D1197B">
      <w:pPr>
        <w:pStyle w:val="ListParagraph"/>
        <w:numPr>
          <w:ilvl w:val="0"/>
          <w:numId w:val="9"/>
        </w:num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Copie de pe ultima factură emisă de furnizorul donor;</w:t>
      </w:r>
    </w:p>
    <w:p w:rsidR="00D1197B" w:rsidRDefault="00D1197B" w:rsidP="00D1197B">
      <w:pPr>
        <w:pStyle w:val="ListParagraph"/>
        <w:numPr>
          <w:ilvl w:val="0"/>
          <w:numId w:val="9"/>
        </w:num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Împuternicirea de reprezentant legal al persoanei juridice şi copie de pe actul de identitate al acestuia;</w:t>
      </w:r>
    </w:p>
    <w:p w:rsidR="00D1197B" w:rsidRDefault="00D1197B" w:rsidP="00D1197B">
      <w:pPr>
        <w:pStyle w:val="ListParagraph"/>
        <w:numPr>
          <w:ilvl w:val="0"/>
          <w:numId w:val="9"/>
        </w:num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Alte documente relevante pentru persoana juridică (de exemplu: copie după certific atul de înregistrare fiscală.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D1197B" w:rsidRDefault="003B648E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Telekom Romania Communications S.A.</w:t>
      </w:r>
      <w:r w:rsidR="00D1197B">
        <w:rPr>
          <w:sz w:val="20"/>
          <w:szCs w:val="20"/>
          <w:lang w:val="ro-RO"/>
        </w:rPr>
        <w:t>,</w:t>
      </w:r>
      <w:r w:rsidR="00D1197B">
        <w:rPr>
          <w:sz w:val="20"/>
          <w:szCs w:val="20"/>
          <w:lang w:val="ro-RO"/>
        </w:rPr>
        <w:tab/>
      </w:r>
      <w:r w:rsidR="00D1197B">
        <w:rPr>
          <w:sz w:val="20"/>
          <w:szCs w:val="20"/>
          <w:lang w:val="ro-RO"/>
        </w:rPr>
        <w:tab/>
      </w:r>
      <w:r w:rsidR="00D1197B">
        <w:rPr>
          <w:sz w:val="20"/>
          <w:szCs w:val="20"/>
          <w:lang w:val="ro-RO"/>
        </w:rPr>
        <w:tab/>
        <w:t>Solicitant/ reprezentant,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Nume şi prenumele,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>Nume şi prenume.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Funcţia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>Semnătura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Semnătura şi ştampila,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>Ştampila (în cazul persoanelor juridice)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>Data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D1197B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0B0F09E" wp14:editId="4F0BC8D8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1499870" cy="1027430"/>
            <wp:effectExtent l="0" t="0" r="0" b="0"/>
            <wp:wrapThrough wrapText="bothSides">
              <wp:wrapPolygon edited="0">
                <wp:start x="0" y="0"/>
                <wp:lineTo x="0" y="20826"/>
                <wp:lineTo x="21216" y="20826"/>
                <wp:lineTo x="212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2D2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4472D2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4472D2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4472D2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4472D2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4472D2" w:rsidRDefault="004472D2" w:rsidP="00D1197B">
      <w:pPr>
        <w:tabs>
          <w:tab w:val="left" w:pos="284"/>
        </w:tabs>
        <w:rPr>
          <w:sz w:val="20"/>
          <w:szCs w:val="20"/>
          <w:lang w:val="ro-RO"/>
        </w:rPr>
      </w:pP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Completată în două exemplare, pentru </w:t>
      </w:r>
      <w:r w:rsidR="00261266">
        <w:rPr>
          <w:sz w:val="20"/>
          <w:szCs w:val="20"/>
          <w:lang w:val="ro-RO"/>
        </w:rPr>
        <w:t>Telekom Romania Communications S.A.</w:t>
      </w:r>
      <w:r>
        <w:rPr>
          <w:sz w:val="20"/>
          <w:szCs w:val="20"/>
          <w:lang w:val="ro-RO"/>
        </w:rPr>
        <w:t xml:space="preserve"> şi solicitant</w:t>
      </w:r>
    </w:p>
    <w:p w:rsidR="00D1197B" w:rsidRDefault="00D1197B" w:rsidP="00D1197B">
      <w:pPr>
        <w:tabs>
          <w:tab w:val="left" w:pos="284"/>
        </w:tabs>
        <w:rPr>
          <w:sz w:val="20"/>
          <w:szCs w:val="20"/>
          <w:lang w:val="ro-RO"/>
        </w:rPr>
        <w:sectPr w:rsidR="00D1197B" w:rsidSect="00D1197B">
          <w:headerReference w:type="default" r:id="rId14"/>
          <w:pgSz w:w="11900" w:h="16840" w:code="9"/>
          <w:pgMar w:top="1814" w:right="595" w:bottom="595" w:left="1814" w:header="595" w:footer="595" w:gutter="0"/>
          <w:cols w:space="708"/>
          <w:docGrid w:linePitch="360"/>
        </w:sectPr>
      </w:pPr>
    </w:p>
    <w:p w:rsidR="00D1197B" w:rsidRPr="00D1197B" w:rsidRDefault="00D1197B" w:rsidP="00D1197B">
      <w:pPr>
        <w:tabs>
          <w:tab w:val="left" w:pos="284"/>
        </w:tabs>
        <w:rPr>
          <w:rFonts w:cs="Tele-GroteskNor"/>
          <w:sz w:val="20"/>
          <w:szCs w:val="20"/>
          <w:lang w:val="fr-FR"/>
        </w:rPr>
      </w:pPr>
      <w:proofErr w:type="spellStart"/>
      <w:r w:rsidRPr="00D1197B">
        <w:rPr>
          <w:rFonts w:cs="Tele-GroteskNor"/>
          <w:sz w:val="20"/>
          <w:szCs w:val="20"/>
          <w:lang w:val="fr-FR"/>
        </w:rPr>
        <w:lastRenderedPageBreak/>
        <w:t>Aceasta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cerere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semnata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si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stampilata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catre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reprezentatul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legal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al </w:t>
      </w:r>
      <w:proofErr w:type="spellStart"/>
      <w:r w:rsidRPr="00D1197B">
        <w:rPr>
          <w:rFonts w:cs="Tele-GroteskNor"/>
          <w:sz w:val="20"/>
          <w:szCs w:val="20"/>
          <w:lang w:val="fr-FR"/>
        </w:rPr>
        <w:t>persoanei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juridice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va fi </w:t>
      </w:r>
      <w:proofErr w:type="spellStart"/>
      <w:r w:rsidRPr="00D1197B">
        <w:rPr>
          <w:rFonts w:cs="Tele-GroteskNor"/>
          <w:sz w:val="20"/>
          <w:szCs w:val="20"/>
          <w:lang w:val="fr-FR"/>
        </w:rPr>
        <w:t>trimisa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impreuna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cs="Tele-GroteskNor"/>
          <w:sz w:val="20"/>
          <w:szCs w:val="20"/>
          <w:lang w:val="fr-FR"/>
        </w:rPr>
        <w:t>urmatoarele</w:t>
      </w:r>
      <w:proofErr w:type="spellEnd"/>
      <w:r w:rsidRPr="00D1197B">
        <w:rPr>
          <w:rFonts w:cs="Tele-GroteskNor"/>
          <w:sz w:val="20"/>
          <w:szCs w:val="20"/>
          <w:lang w:val="fr-FR"/>
        </w:rPr>
        <w:t xml:space="preserve"> documente :</w:t>
      </w:r>
    </w:p>
    <w:p w:rsidR="00D1197B" w:rsidRPr="00D1197B" w:rsidRDefault="00D1197B" w:rsidP="00D1197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right="1480" w:firstLine="0"/>
        <w:jc w:val="both"/>
        <w:rPr>
          <w:rFonts w:eastAsia="Times New Roman" w:cs="Tele-GroteskNor"/>
          <w:sz w:val="20"/>
          <w:szCs w:val="20"/>
          <w:lang w:val="fr-FR"/>
        </w:rPr>
      </w:pPr>
      <w:r w:rsidRPr="00D1197B">
        <w:rPr>
          <w:rFonts w:eastAsia="Times New Roman" w:cs="Tele-GroteskNor"/>
          <w:sz w:val="20"/>
          <w:szCs w:val="20"/>
          <w:lang w:val="fr-FR"/>
        </w:rPr>
        <w:t xml:space="preserve">Certificat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inregistrare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la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Registrul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Comertului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/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documentul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care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atesta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existenta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si forma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juridica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solicitantului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,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persoana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juridica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(in copie); </w:t>
      </w:r>
    </w:p>
    <w:p w:rsidR="00D1197B" w:rsidRPr="00D1197B" w:rsidRDefault="00D1197B" w:rsidP="00D1197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Actul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identitate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al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reprezentantului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legal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din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partea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firmei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:rsidR="00D1197B" w:rsidRPr="00D1197B" w:rsidRDefault="00D1197B" w:rsidP="00D1197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Imputernicirea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prin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care se </w:t>
      </w:r>
      <w:proofErr w:type="spellStart"/>
      <w:r w:rsidRPr="00D1197B">
        <w:rPr>
          <w:rFonts w:eastAsia="Times New Roman" w:cs="Tele-GroteskNor"/>
          <w:sz w:val="20"/>
          <w:szCs w:val="20"/>
        </w:rPr>
        <w:t>dovedeste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ca </w:t>
      </w:r>
      <w:proofErr w:type="spellStart"/>
      <w:r w:rsidRPr="00D1197B">
        <w:rPr>
          <w:rFonts w:eastAsia="Times New Roman" w:cs="Tele-GroteskNor"/>
          <w:sz w:val="20"/>
          <w:szCs w:val="20"/>
        </w:rPr>
        <w:t>este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reprezentantul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legal al </w:t>
      </w:r>
      <w:proofErr w:type="spellStart"/>
      <w:r w:rsidRPr="00D1197B">
        <w:rPr>
          <w:rFonts w:eastAsia="Times New Roman" w:cs="Tele-GroteskNor"/>
          <w:sz w:val="20"/>
          <w:szCs w:val="20"/>
        </w:rPr>
        <w:t>firmei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; </w:t>
      </w:r>
    </w:p>
    <w:p w:rsidR="00D1197B" w:rsidRPr="00D1197B" w:rsidRDefault="00D1197B" w:rsidP="00D1197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  <w:lang w:val="fr-FR"/>
        </w:rPr>
      </w:pPr>
      <w:r w:rsidRPr="00D1197B">
        <w:rPr>
          <w:rFonts w:eastAsia="Times New Roman" w:cs="Tele-GroteskNor"/>
          <w:sz w:val="20"/>
          <w:szCs w:val="20"/>
          <w:lang w:val="fr-FR"/>
        </w:rPr>
        <w:t xml:space="preserve">Copie dupa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ultima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factura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emisa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donor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:rsidR="00D1197B" w:rsidRPr="00D1197B" w:rsidRDefault="00D1197B" w:rsidP="00D1197B">
      <w:pPr>
        <w:widowControl w:val="0"/>
        <w:overflowPunct w:val="0"/>
        <w:autoSpaceDE w:val="0"/>
        <w:autoSpaceDN w:val="0"/>
        <w:adjustRightInd w:val="0"/>
        <w:ind w:left="6" w:right="700"/>
        <w:rPr>
          <w:rFonts w:eastAsia="Times New Roman" w:cs="Tele-GroteskNor"/>
          <w:sz w:val="24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Scanate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prin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email la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adresa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hyperlink r:id="rId15" w:history="1">
        <w:r w:rsidR="003B648E" w:rsidRPr="00D64131">
          <w:rPr>
            <w:rStyle w:val="Hyperlink"/>
            <w:rFonts w:eastAsia="Times New Roman" w:cs="Tele-GroteskNor"/>
            <w:sz w:val="20"/>
            <w:szCs w:val="20"/>
            <w:lang w:val="fr-FR"/>
          </w:rPr>
          <w:t>bizcontact@telekom.ro</w:t>
        </w:r>
      </w:hyperlink>
      <w:r w:rsidR="003B648E">
        <w:rPr>
          <w:rFonts w:eastAsia="Times New Roman" w:cs="Tele-GroteskNor"/>
          <w:sz w:val="20"/>
          <w:szCs w:val="20"/>
          <w:lang w:val="fr-FR"/>
        </w:rPr>
        <w:t xml:space="preserve"> </w:t>
      </w:r>
      <w:r w:rsidRPr="00D1197B">
        <w:rPr>
          <w:rFonts w:eastAsia="Times New Roman" w:cs="Tele-GroteskNor"/>
          <w:sz w:val="20"/>
          <w:szCs w:val="20"/>
          <w:lang w:val="fr-FR"/>
        </w:rPr>
        <w:t xml:space="preserve">,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prin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fax la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numarul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: 0219255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sau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(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prefix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judet)925, In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orice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magazine </w:t>
      </w:r>
      <w:r w:rsidR="003B648E">
        <w:rPr>
          <w:rFonts w:eastAsia="Times New Roman" w:cs="Tele-GroteskNor"/>
          <w:sz w:val="20"/>
          <w:szCs w:val="20"/>
          <w:lang w:val="fr-FR"/>
        </w:rPr>
        <w:t>Telekom Romania</w:t>
      </w:r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sau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prin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reprezentantul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vanzari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>.</w:t>
      </w:r>
    </w:p>
    <w:p w:rsidR="00D1197B" w:rsidRPr="00D1197B" w:rsidRDefault="00D1197B" w:rsidP="00D1197B">
      <w:pPr>
        <w:widowControl w:val="0"/>
        <w:autoSpaceDE w:val="0"/>
        <w:autoSpaceDN w:val="0"/>
        <w:adjustRightInd w:val="0"/>
        <w:ind w:left="6"/>
        <w:rPr>
          <w:rFonts w:eastAsia="Times New Roman" w:cs="Tele-GroteskNor"/>
          <w:sz w:val="24"/>
          <w:lang w:val="fr-FR"/>
        </w:rPr>
      </w:pPr>
      <w:r w:rsidRPr="00D1197B">
        <w:rPr>
          <w:rFonts w:eastAsia="Times New Roman" w:cs="Tele-GroteskNor"/>
          <w:sz w:val="20"/>
          <w:szCs w:val="20"/>
          <w:lang w:val="fr-FR"/>
        </w:rPr>
        <w:t>Note:</w:t>
      </w:r>
    </w:p>
    <w:p w:rsidR="00D1197B" w:rsidRPr="00D1197B" w:rsidRDefault="00D1197B" w:rsidP="00D1197B">
      <w:pPr>
        <w:widowControl w:val="0"/>
        <w:autoSpaceDE w:val="0"/>
        <w:autoSpaceDN w:val="0"/>
        <w:adjustRightInd w:val="0"/>
        <w:ind w:left="6"/>
        <w:rPr>
          <w:rFonts w:eastAsia="Times New Roman" w:cs="Tele-GroteskNor"/>
          <w:sz w:val="24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Cererea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poate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fi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respinsa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catre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Furnizorul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Donor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daca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>:</w:t>
      </w:r>
    </w:p>
    <w:p w:rsidR="00D1197B" w:rsidRPr="00D1197B" w:rsidRDefault="00D1197B" w:rsidP="00D1197B">
      <w:pPr>
        <w:widowControl w:val="0"/>
        <w:autoSpaceDE w:val="0"/>
        <w:autoSpaceDN w:val="0"/>
        <w:adjustRightInd w:val="0"/>
        <w:rPr>
          <w:rFonts w:eastAsia="Times New Roman" w:cs="Tele-GroteskNor"/>
          <w:sz w:val="24"/>
          <w:lang w:val="fr-FR"/>
        </w:rPr>
      </w:pP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Cererea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nu este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completata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sau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este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completata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in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mod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eronat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Datele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identificare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ale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abonatului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sunt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incorecte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sau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nu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corespund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cu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numarul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carui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se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solicita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Prin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intermediul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numarului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respective nu se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furnizeaza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servicii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Numarul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nu face parte din </w:t>
      </w:r>
      <w:proofErr w:type="spellStart"/>
      <w:r w:rsidRPr="00D1197B">
        <w:rPr>
          <w:rFonts w:eastAsia="Times New Roman" w:cs="Tele-GroteskNor"/>
          <w:sz w:val="20"/>
          <w:szCs w:val="20"/>
        </w:rPr>
        <w:t>blocurile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</w:rPr>
        <w:t>numere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care pot fi portate; </w:t>
      </w: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  <w:lang w:val="fr-FR"/>
        </w:rPr>
      </w:pPr>
      <w:r w:rsidRPr="00D1197B">
        <w:rPr>
          <w:rFonts w:eastAsia="Times New Roman" w:cs="Tele-GroteskNor"/>
          <w:sz w:val="20"/>
          <w:szCs w:val="20"/>
          <w:lang w:val="fr-FR"/>
        </w:rPr>
        <w:t xml:space="preserve">Au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fost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primate mai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multe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cereri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portare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pentru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acelasi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numar; </w:t>
      </w: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Exista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motive legate de </w:t>
      </w:r>
      <w:proofErr w:type="spellStart"/>
      <w:r w:rsidRPr="00D1197B">
        <w:rPr>
          <w:rFonts w:eastAsia="Times New Roman" w:cs="Tele-GroteskNor"/>
          <w:sz w:val="20"/>
          <w:szCs w:val="20"/>
        </w:rPr>
        <w:t>aparare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nationala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, </w:t>
      </w:r>
      <w:proofErr w:type="spellStart"/>
      <w:r w:rsidRPr="00D1197B">
        <w:rPr>
          <w:rFonts w:eastAsia="Times New Roman" w:cs="Tele-GroteskNor"/>
          <w:sz w:val="20"/>
          <w:szCs w:val="20"/>
        </w:rPr>
        <w:t>siguranta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nationala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sau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ordinea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publica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; </w:t>
      </w:r>
    </w:p>
    <w:p w:rsidR="00D1197B" w:rsidRPr="00D1197B" w:rsidRDefault="00D1197B" w:rsidP="00D1197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Exista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lucrari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in </w:t>
      </w:r>
      <w:proofErr w:type="spellStart"/>
      <w:r w:rsidRPr="00D1197B">
        <w:rPr>
          <w:rFonts w:eastAsia="Times New Roman" w:cs="Tele-GroteskNor"/>
          <w:sz w:val="20"/>
          <w:szCs w:val="20"/>
        </w:rPr>
        <w:t>derulare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pe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linia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telefonica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(</w:t>
      </w:r>
      <w:proofErr w:type="spellStart"/>
      <w:r w:rsidRPr="00D1197B">
        <w:rPr>
          <w:rFonts w:eastAsia="Times New Roman" w:cs="Tele-GroteskNor"/>
          <w:sz w:val="20"/>
          <w:szCs w:val="20"/>
        </w:rPr>
        <w:t>mutare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etc.) </w:t>
      </w:r>
    </w:p>
    <w:p w:rsidR="00D1197B" w:rsidRPr="00D1197B" w:rsidRDefault="00D1197B" w:rsidP="00D1197B">
      <w:pPr>
        <w:widowControl w:val="0"/>
        <w:autoSpaceDE w:val="0"/>
        <w:autoSpaceDN w:val="0"/>
        <w:adjustRightInd w:val="0"/>
        <w:rPr>
          <w:rFonts w:eastAsia="Times New Roman" w:cs="Tele-GroteskNor"/>
          <w:sz w:val="24"/>
        </w:rPr>
      </w:pPr>
    </w:p>
    <w:p w:rsidR="00D1197B" w:rsidRPr="00D1197B" w:rsidRDefault="00D1197B" w:rsidP="00D1197B">
      <w:pPr>
        <w:widowControl w:val="0"/>
        <w:autoSpaceDE w:val="0"/>
        <w:autoSpaceDN w:val="0"/>
        <w:adjustRightInd w:val="0"/>
        <w:ind w:left="6"/>
        <w:rPr>
          <w:rFonts w:eastAsia="Times New Roman" w:cs="Tele-GroteskNor"/>
          <w:sz w:val="24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Portarea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numerelor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nu </w:t>
      </w:r>
      <w:proofErr w:type="spellStart"/>
      <w:r w:rsidRPr="00D1197B">
        <w:rPr>
          <w:rFonts w:eastAsia="Times New Roman" w:cs="Tele-GroteskNor"/>
          <w:sz w:val="20"/>
          <w:szCs w:val="20"/>
        </w:rPr>
        <w:t>este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posibila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pentru</w:t>
      </w:r>
      <w:proofErr w:type="spellEnd"/>
      <w:r w:rsidRPr="00D1197B">
        <w:rPr>
          <w:rFonts w:eastAsia="Times New Roman" w:cs="Tele-GroteskNor"/>
          <w:sz w:val="20"/>
          <w:szCs w:val="20"/>
        </w:rPr>
        <w:t>:</w:t>
      </w:r>
    </w:p>
    <w:p w:rsidR="00D1197B" w:rsidRPr="00D1197B" w:rsidRDefault="00D1197B" w:rsidP="00471F6F">
      <w:pPr>
        <w:widowControl w:val="0"/>
        <w:numPr>
          <w:ilvl w:val="0"/>
          <w:numId w:val="10"/>
        </w:numPr>
        <w:tabs>
          <w:tab w:val="left" w:pos="210"/>
        </w:tabs>
        <w:overflowPunct w:val="0"/>
        <w:autoSpaceDE w:val="0"/>
        <w:autoSpaceDN w:val="0"/>
        <w:adjustRightInd w:val="0"/>
        <w:ind w:left="0" w:firstLine="6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Numere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folosite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numai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in </w:t>
      </w:r>
      <w:proofErr w:type="spellStart"/>
      <w:r w:rsidRPr="00D1197B">
        <w:rPr>
          <w:rFonts w:eastAsia="Times New Roman" w:cs="Tele-GroteskNor"/>
          <w:sz w:val="20"/>
          <w:szCs w:val="20"/>
        </w:rPr>
        <w:t>interiorul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retelelelor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; </w:t>
      </w:r>
    </w:p>
    <w:p w:rsidR="00D1197B" w:rsidRPr="00D1197B" w:rsidRDefault="00D1197B" w:rsidP="00471F6F">
      <w:pPr>
        <w:widowControl w:val="0"/>
        <w:numPr>
          <w:ilvl w:val="0"/>
          <w:numId w:val="10"/>
        </w:numPr>
        <w:tabs>
          <w:tab w:val="left" w:pos="210"/>
        </w:tabs>
        <w:overflowPunct w:val="0"/>
        <w:autoSpaceDE w:val="0"/>
        <w:autoSpaceDN w:val="0"/>
        <w:adjustRightInd w:val="0"/>
        <w:ind w:left="0" w:firstLine="6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Numere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scurte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; </w:t>
      </w:r>
    </w:p>
    <w:p w:rsidR="00D1197B" w:rsidRPr="00D1197B" w:rsidRDefault="00D1197B" w:rsidP="00471F6F">
      <w:pPr>
        <w:widowControl w:val="0"/>
        <w:numPr>
          <w:ilvl w:val="0"/>
          <w:numId w:val="10"/>
        </w:numPr>
        <w:tabs>
          <w:tab w:val="left" w:pos="210"/>
        </w:tabs>
        <w:overflowPunct w:val="0"/>
        <w:autoSpaceDE w:val="0"/>
        <w:autoSpaceDN w:val="0"/>
        <w:adjustRightInd w:val="0"/>
        <w:ind w:left="0" w:firstLine="6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Numere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fixe </w:t>
      </w:r>
      <w:proofErr w:type="spellStart"/>
      <w:r w:rsidRPr="00D1197B">
        <w:rPr>
          <w:rFonts w:eastAsia="Times New Roman" w:cs="Tele-GroteskNor"/>
          <w:sz w:val="20"/>
          <w:szCs w:val="20"/>
        </w:rPr>
        <w:t>conectate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in </w:t>
      </w:r>
      <w:proofErr w:type="spellStart"/>
      <w:r w:rsidRPr="00D1197B">
        <w:rPr>
          <w:rFonts w:eastAsia="Times New Roman" w:cs="Tele-GroteskNor"/>
          <w:sz w:val="20"/>
          <w:szCs w:val="20"/>
        </w:rPr>
        <w:t>centrale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manuale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sau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D1197B">
        <w:rPr>
          <w:rFonts w:eastAsia="Times New Roman" w:cs="Tele-GroteskNor"/>
          <w:sz w:val="20"/>
          <w:szCs w:val="20"/>
        </w:rPr>
        <w:t>analogice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; </w:t>
      </w:r>
    </w:p>
    <w:p w:rsidR="00D1197B" w:rsidRPr="00D1197B" w:rsidRDefault="00D1197B" w:rsidP="00471F6F">
      <w:pPr>
        <w:widowControl w:val="0"/>
        <w:numPr>
          <w:ilvl w:val="0"/>
          <w:numId w:val="10"/>
        </w:numPr>
        <w:tabs>
          <w:tab w:val="left" w:pos="210"/>
        </w:tabs>
        <w:overflowPunct w:val="0"/>
        <w:autoSpaceDE w:val="0"/>
        <w:autoSpaceDN w:val="0"/>
        <w:adjustRightInd w:val="0"/>
        <w:ind w:left="0" w:firstLine="6"/>
        <w:jc w:val="both"/>
        <w:rPr>
          <w:rFonts w:eastAsia="Times New Roman" w:cs="Tele-GroteskNor"/>
          <w:sz w:val="20"/>
          <w:szCs w:val="20"/>
        </w:rPr>
      </w:pPr>
      <w:proofErr w:type="spellStart"/>
      <w:r w:rsidRPr="00D1197B">
        <w:rPr>
          <w:rFonts w:eastAsia="Times New Roman" w:cs="Tele-GroteskNor"/>
          <w:sz w:val="20"/>
          <w:szCs w:val="20"/>
        </w:rPr>
        <w:t>Numere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non-</w:t>
      </w:r>
      <w:proofErr w:type="spellStart"/>
      <w:r w:rsidRPr="00D1197B">
        <w:rPr>
          <w:rFonts w:eastAsia="Times New Roman" w:cs="Tele-GroteskNor"/>
          <w:sz w:val="20"/>
          <w:szCs w:val="20"/>
        </w:rPr>
        <w:t>geografice</w:t>
      </w:r>
      <w:proofErr w:type="spellEnd"/>
      <w:r w:rsidRPr="00D1197B">
        <w:rPr>
          <w:rFonts w:eastAsia="Times New Roman" w:cs="Tele-GroteskNor"/>
          <w:sz w:val="20"/>
          <w:szCs w:val="20"/>
        </w:rPr>
        <w:t xml:space="preserve"> cu prefix 0808, 0807, 0805, 0870; </w:t>
      </w:r>
    </w:p>
    <w:p w:rsidR="00D1197B" w:rsidRPr="00D1197B" w:rsidRDefault="00D1197B" w:rsidP="00471F6F">
      <w:pPr>
        <w:widowControl w:val="0"/>
        <w:numPr>
          <w:ilvl w:val="0"/>
          <w:numId w:val="10"/>
        </w:numPr>
        <w:tabs>
          <w:tab w:val="left" w:pos="210"/>
        </w:tabs>
        <w:overflowPunct w:val="0"/>
        <w:autoSpaceDE w:val="0"/>
        <w:autoSpaceDN w:val="0"/>
        <w:adjustRightInd w:val="0"/>
        <w:ind w:left="0" w:firstLine="6"/>
        <w:jc w:val="both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Numere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fixe la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furnizorii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telefonie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 mobile si </w:t>
      </w:r>
      <w:proofErr w:type="spellStart"/>
      <w:r w:rsidRPr="00D1197B">
        <w:rPr>
          <w:rFonts w:eastAsia="Times New Roman" w:cs="Tele-GroteskNor"/>
          <w:sz w:val="20"/>
          <w:szCs w:val="20"/>
          <w:lang w:val="fr-FR"/>
        </w:rPr>
        <w:t>ivners</w:t>
      </w:r>
      <w:proofErr w:type="spellEnd"/>
      <w:r w:rsidRPr="00D1197B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:rsidR="00D1197B" w:rsidRPr="00471F6F" w:rsidRDefault="00D1197B" w:rsidP="00471F6F">
      <w:pPr>
        <w:pStyle w:val="ListParagraph"/>
        <w:numPr>
          <w:ilvl w:val="0"/>
          <w:numId w:val="10"/>
        </w:numPr>
        <w:tabs>
          <w:tab w:val="left" w:pos="210"/>
          <w:tab w:val="left" w:pos="284"/>
        </w:tabs>
        <w:ind w:left="0" w:firstLine="6"/>
        <w:rPr>
          <w:rFonts w:cs="Tele-GroteskNor"/>
          <w:sz w:val="20"/>
          <w:szCs w:val="20"/>
          <w:lang w:val="ro-RO"/>
        </w:rPr>
      </w:pPr>
      <w:proofErr w:type="spellStart"/>
      <w:r w:rsidRPr="00471F6F">
        <w:rPr>
          <w:rFonts w:eastAsia="Times New Roman" w:cs="Tele-GroteskNor"/>
          <w:sz w:val="20"/>
          <w:szCs w:val="20"/>
        </w:rPr>
        <w:t>Numere</w:t>
      </w:r>
      <w:proofErr w:type="spellEnd"/>
      <w:r w:rsidRPr="00471F6F">
        <w:rPr>
          <w:rFonts w:eastAsia="Times New Roman" w:cs="Tele-GroteskNor"/>
          <w:sz w:val="20"/>
          <w:szCs w:val="20"/>
        </w:rPr>
        <w:t xml:space="preserve"> fixe </w:t>
      </w:r>
      <w:proofErr w:type="spellStart"/>
      <w:r w:rsidRPr="00471F6F">
        <w:rPr>
          <w:rFonts w:eastAsia="Times New Roman" w:cs="Tele-GroteskNor"/>
          <w:sz w:val="20"/>
          <w:szCs w:val="20"/>
        </w:rPr>
        <w:t>aflata</w:t>
      </w:r>
      <w:proofErr w:type="spellEnd"/>
      <w:r w:rsidRPr="00471F6F">
        <w:rPr>
          <w:rFonts w:eastAsia="Times New Roman" w:cs="Tele-GroteskNor"/>
          <w:sz w:val="20"/>
          <w:szCs w:val="20"/>
        </w:rPr>
        <w:t xml:space="preserve"> in </w:t>
      </w:r>
      <w:proofErr w:type="spellStart"/>
      <w:r w:rsidRPr="00471F6F">
        <w:rPr>
          <w:rFonts w:eastAsia="Times New Roman" w:cs="Tele-GroteskNor"/>
          <w:sz w:val="20"/>
          <w:szCs w:val="20"/>
        </w:rPr>
        <w:t>arii</w:t>
      </w:r>
      <w:proofErr w:type="spellEnd"/>
      <w:r w:rsidRPr="00471F6F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471F6F">
        <w:rPr>
          <w:rFonts w:eastAsia="Times New Roman" w:cs="Tele-GroteskNor"/>
          <w:sz w:val="20"/>
          <w:szCs w:val="20"/>
        </w:rPr>
        <w:t>geografice</w:t>
      </w:r>
      <w:proofErr w:type="spellEnd"/>
      <w:r w:rsidRPr="00471F6F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471F6F">
        <w:rPr>
          <w:rFonts w:eastAsia="Times New Roman" w:cs="Tele-GroteskNor"/>
          <w:sz w:val="20"/>
          <w:szCs w:val="20"/>
        </w:rPr>
        <w:t>diferite</w:t>
      </w:r>
      <w:proofErr w:type="spellEnd"/>
      <w:r w:rsidRPr="00471F6F">
        <w:rPr>
          <w:rFonts w:eastAsia="Times New Roman" w:cs="Tele-GroteskNor"/>
          <w:sz w:val="20"/>
          <w:szCs w:val="20"/>
        </w:rPr>
        <w:t xml:space="preserve"> (</w:t>
      </w:r>
      <w:proofErr w:type="spellStart"/>
      <w:r w:rsidRPr="00471F6F">
        <w:rPr>
          <w:rFonts w:eastAsia="Times New Roman" w:cs="Tele-GroteskNor"/>
          <w:sz w:val="20"/>
          <w:szCs w:val="20"/>
        </w:rPr>
        <w:t>judete</w:t>
      </w:r>
      <w:proofErr w:type="spellEnd"/>
      <w:r w:rsidRPr="00471F6F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471F6F">
        <w:rPr>
          <w:rFonts w:eastAsia="Times New Roman" w:cs="Tele-GroteskNor"/>
          <w:sz w:val="20"/>
          <w:szCs w:val="20"/>
        </w:rPr>
        <w:t>diferite</w:t>
      </w:r>
      <w:proofErr w:type="spellEnd"/>
      <w:r w:rsidRPr="00471F6F">
        <w:rPr>
          <w:rFonts w:eastAsia="Times New Roman" w:cs="Tele-GroteskNor"/>
          <w:sz w:val="20"/>
          <w:szCs w:val="20"/>
        </w:rPr>
        <w:t>);</w:t>
      </w:r>
    </w:p>
    <w:sectPr w:rsidR="00D1197B" w:rsidRPr="00471F6F" w:rsidSect="00D1197B">
      <w:pgSz w:w="11900" w:h="16840" w:code="9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06" w:rsidRDefault="00673206" w:rsidP="008E663B">
      <w:r>
        <w:separator/>
      </w:r>
    </w:p>
  </w:endnote>
  <w:endnote w:type="continuationSeparator" w:id="0">
    <w:p w:rsidR="00673206" w:rsidRDefault="00673206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Tele-GroteskUlt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B" w:rsidRDefault="00673206">
    <w:pPr>
      <w:pStyle w:val="Footer"/>
    </w:pPr>
    <w:sdt>
      <w:sdtPr>
        <w:id w:val="969400743"/>
        <w:temporary/>
        <w:showingPlcHdr/>
      </w:sdtPr>
      <w:sdtEndPr/>
      <w:sdtContent>
        <w:r w:rsidR="00D1197B">
          <w:t>[Type text]</w:t>
        </w:r>
      </w:sdtContent>
    </w:sdt>
    <w:r w:rsidR="00D1197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1197B">
          <w:t>[Type text]</w:t>
        </w:r>
      </w:sdtContent>
    </w:sdt>
    <w:r w:rsidR="00D1197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1197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06" w:rsidRDefault="00673206" w:rsidP="008E663B">
      <w:r>
        <w:separator/>
      </w:r>
    </w:p>
  </w:footnote>
  <w:footnote w:type="continuationSeparator" w:id="0">
    <w:p w:rsidR="00673206" w:rsidRDefault="00673206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B" w:rsidRDefault="00673206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D1197B">
          <w:t>[Type text]</w:t>
        </w:r>
      </w:sdtContent>
    </w:sdt>
    <w:r w:rsidR="00D1197B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D1197B">
          <w:t>[Type text]</w:t>
        </w:r>
      </w:sdtContent>
    </w:sdt>
    <w:r w:rsidR="00D1197B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D1197B">
          <w:t>[Type text]</w:t>
        </w:r>
      </w:sdtContent>
    </w:sdt>
  </w:p>
  <w:p w:rsidR="00D1197B" w:rsidRDefault="00D11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B" w:rsidRDefault="00D119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2A36E" wp14:editId="447471AD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B" w:rsidRDefault="00D1197B">
    <w:pPr>
      <w:pStyle w:val="Header"/>
    </w:pPr>
    <w:r w:rsidRPr="00297E33">
      <w:rPr>
        <w:noProof/>
      </w:rPr>
      <w:drawing>
        <wp:anchor distT="0" distB="0" distL="114300" distR="114300" simplePos="0" relativeHeight="251660288" behindDoc="0" locked="0" layoutInCell="1" allowOverlap="1" wp14:anchorId="408724E6" wp14:editId="1B9F6326">
          <wp:simplePos x="0" y="0"/>
          <wp:positionH relativeFrom="column">
            <wp:posOffset>-3028</wp:posOffset>
          </wp:positionH>
          <wp:positionV relativeFrom="paragraph">
            <wp:posOffset>-377825</wp:posOffset>
          </wp:positionV>
          <wp:extent cx="9160461" cy="1148862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ndscape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24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B" w:rsidRDefault="00D1197B">
    <w:pPr>
      <w:pStyle w:val="Header"/>
    </w:pPr>
    <w:r w:rsidRPr="00D1197B">
      <w:rPr>
        <w:noProof/>
      </w:rPr>
      <w:drawing>
        <wp:anchor distT="0" distB="0" distL="114300" distR="114300" simplePos="0" relativeHeight="251662336" behindDoc="0" locked="0" layoutInCell="1" allowOverlap="1" wp14:anchorId="72E41770" wp14:editId="33642637">
          <wp:simplePos x="0" y="0"/>
          <wp:positionH relativeFrom="column">
            <wp:posOffset>0</wp:posOffset>
          </wp:positionH>
          <wp:positionV relativeFrom="paragraph">
            <wp:posOffset>-368935</wp:posOffset>
          </wp:positionV>
          <wp:extent cx="6372225" cy="790575"/>
          <wp:effectExtent l="0" t="0" r="0" b="0"/>
          <wp:wrapNone/>
          <wp:docPr id="8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1B1451F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D6701B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EA2AE9"/>
    <w:multiLevelType w:val="hybridMultilevel"/>
    <w:tmpl w:val="8C8C4C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3C47"/>
    <w:multiLevelType w:val="hybridMultilevel"/>
    <w:tmpl w:val="860E69D4"/>
    <w:lvl w:ilvl="0" w:tplc="0418000F">
      <w:start w:val="1"/>
      <w:numFmt w:val="decimal"/>
      <w:lvlText w:val="%1."/>
      <w:lvlJc w:val="left"/>
      <w:pPr>
        <w:ind w:left="366" w:hanging="360"/>
      </w:pPr>
    </w:lvl>
    <w:lvl w:ilvl="1" w:tplc="04180019" w:tentative="1">
      <w:start w:val="1"/>
      <w:numFmt w:val="lowerLetter"/>
      <w:lvlText w:val="%2."/>
      <w:lvlJc w:val="left"/>
      <w:pPr>
        <w:ind w:left="1086" w:hanging="360"/>
      </w:pPr>
    </w:lvl>
    <w:lvl w:ilvl="2" w:tplc="0418001B" w:tentative="1">
      <w:start w:val="1"/>
      <w:numFmt w:val="lowerRoman"/>
      <w:lvlText w:val="%3."/>
      <w:lvlJc w:val="right"/>
      <w:pPr>
        <w:ind w:left="1806" w:hanging="180"/>
      </w:pPr>
    </w:lvl>
    <w:lvl w:ilvl="3" w:tplc="0418000F" w:tentative="1">
      <w:start w:val="1"/>
      <w:numFmt w:val="decimal"/>
      <w:lvlText w:val="%4."/>
      <w:lvlJc w:val="left"/>
      <w:pPr>
        <w:ind w:left="2526" w:hanging="360"/>
      </w:pPr>
    </w:lvl>
    <w:lvl w:ilvl="4" w:tplc="04180019" w:tentative="1">
      <w:start w:val="1"/>
      <w:numFmt w:val="lowerLetter"/>
      <w:lvlText w:val="%5."/>
      <w:lvlJc w:val="left"/>
      <w:pPr>
        <w:ind w:left="3246" w:hanging="360"/>
      </w:pPr>
    </w:lvl>
    <w:lvl w:ilvl="5" w:tplc="0418001B" w:tentative="1">
      <w:start w:val="1"/>
      <w:numFmt w:val="lowerRoman"/>
      <w:lvlText w:val="%6."/>
      <w:lvlJc w:val="right"/>
      <w:pPr>
        <w:ind w:left="3966" w:hanging="180"/>
      </w:pPr>
    </w:lvl>
    <w:lvl w:ilvl="6" w:tplc="0418000F" w:tentative="1">
      <w:start w:val="1"/>
      <w:numFmt w:val="decimal"/>
      <w:lvlText w:val="%7."/>
      <w:lvlJc w:val="left"/>
      <w:pPr>
        <w:ind w:left="4686" w:hanging="360"/>
      </w:pPr>
    </w:lvl>
    <w:lvl w:ilvl="7" w:tplc="04180019" w:tentative="1">
      <w:start w:val="1"/>
      <w:numFmt w:val="lowerLetter"/>
      <w:lvlText w:val="%8."/>
      <w:lvlJc w:val="left"/>
      <w:pPr>
        <w:ind w:left="5406" w:hanging="360"/>
      </w:pPr>
    </w:lvl>
    <w:lvl w:ilvl="8" w:tplc="0418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8A8316C"/>
    <w:multiLevelType w:val="hybridMultilevel"/>
    <w:tmpl w:val="A48E676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A08A9"/>
    <w:multiLevelType w:val="hybridMultilevel"/>
    <w:tmpl w:val="158E5B42"/>
    <w:lvl w:ilvl="0" w:tplc="D458D1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261266"/>
    <w:rsid w:val="00297E33"/>
    <w:rsid w:val="002C2B81"/>
    <w:rsid w:val="0037549A"/>
    <w:rsid w:val="003B648E"/>
    <w:rsid w:val="004472D2"/>
    <w:rsid w:val="00471F6F"/>
    <w:rsid w:val="004C2719"/>
    <w:rsid w:val="005E6535"/>
    <w:rsid w:val="0061381D"/>
    <w:rsid w:val="00673206"/>
    <w:rsid w:val="007040BB"/>
    <w:rsid w:val="007819E1"/>
    <w:rsid w:val="0081318A"/>
    <w:rsid w:val="008142A9"/>
    <w:rsid w:val="00852996"/>
    <w:rsid w:val="008E663B"/>
    <w:rsid w:val="00A767D1"/>
    <w:rsid w:val="00B733F3"/>
    <w:rsid w:val="00BE5ADE"/>
    <w:rsid w:val="00C441E9"/>
    <w:rsid w:val="00D1197B"/>
    <w:rsid w:val="00EA6F28"/>
    <w:rsid w:val="00FE1D11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6F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bizcontact@telekom.r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Tele-GroteskUlt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5D364E"/>
    <w:rsid w:val="00624E34"/>
    <w:rsid w:val="00763E66"/>
    <w:rsid w:val="00935F10"/>
    <w:rsid w:val="00B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8565C-5BE5-41F4-9A19-C6B1D3D2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Promo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9</cp:revision>
  <dcterms:created xsi:type="dcterms:W3CDTF">2014-06-21T11:01:00Z</dcterms:created>
  <dcterms:modified xsi:type="dcterms:W3CDTF">2014-08-06T15:08:00Z</dcterms:modified>
</cp:coreProperties>
</file>